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rsidTr="008717E2">
        <w:trPr>
          <w:trHeight w:val="1502"/>
        </w:trPr>
        <w:tc>
          <w:tcPr>
            <w:tcW w:w="2605" w:type="dxa"/>
          </w:tcPr>
          <w:p w:rsidR="008717E2" w:rsidRDefault="008717E2" w:rsidP="008717E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1DAEF226" wp14:editId="6122EDD6">
                  <wp:extent cx="1137735" cy="5779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dimand County Logo 500px 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rsidR="008717E2" w:rsidRDefault="008717E2" w:rsidP="004C2AA1">
            <w:pPr>
              <w:pStyle w:val="Heading1"/>
              <w:jc w:val="right"/>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4C2AA1">
              <w:rPr>
                <w:rFonts w:ascii="Arial" w:hAnsi="Arial" w:cs="Arial"/>
                <w:b/>
                <w:color w:val="000000" w:themeColor="text1"/>
                <w:sz w:val="36"/>
                <w:szCs w:val="36"/>
              </w:rPr>
              <w:t>Agenda</w:t>
            </w:r>
          </w:p>
        </w:tc>
      </w:tr>
    </w:tbl>
    <w:p w:rsidR="00361F43" w:rsidRPr="005E51B9" w:rsidRDefault="008F04F9" w:rsidP="001A0A90">
      <w:pPr>
        <w:tabs>
          <w:tab w:val="left" w:pos="720"/>
          <w:tab w:val="left" w:pos="1440"/>
          <w:tab w:val="left" w:pos="2160"/>
          <w:tab w:val="left" w:pos="2880"/>
          <w:tab w:val="left" w:pos="3600"/>
          <w:tab w:val="left" w:pos="4320"/>
          <w:tab w:val="left" w:pos="7277"/>
        </w:tabs>
        <w:spacing w:before="360"/>
        <w:rPr>
          <w:rFonts w:ascii="Arial" w:hAnsi="Arial" w:cs="Arial"/>
          <w:sz w:val="28"/>
          <w:szCs w:val="28"/>
        </w:rPr>
      </w:pPr>
      <w:r w:rsidRPr="005E51B9">
        <w:rPr>
          <w:rFonts w:ascii="Arial" w:hAnsi="Arial" w:cs="Arial"/>
          <w:sz w:val="28"/>
          <w:szCs w:val="28"/>
        </w:rPr>
        <w:t>D</w:t>
      </w:r>
      <w:r w:rsidR="00D50F36">
        <w:rPr>
          <w:rFonts w:ascii="Arial" w:hAnsi="Arial" w:cs="Arial"/>
          <w:sz w:val="28"/>
          <w:szCs w:val="28"/>
        </w:rPr>
        <w:t>ate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C312C7">
        <w:rPr>
          <w:rFonts w:ascii="Arial" w:hAnsi="Arial" w:cs="Arial"/>
          <w:sz w:val="28"/>
          <w:szCs w:val="28"/>
        </w:rPr>
        <w:t>Wednesday, December 15, 2021</w:t>
      </w:r>
    </w:p>
    <w:p w:rsidR="00361F43" w:rsidRPr="005E51B9" w:rsidRDefault="008F04F9" w:rsidP="00C928D4">
      <w:pPr>
        <w:rPr>
          <w:rFonts w:ascii="Arial" w:hAnsi="Arial" w:cs="Arial"/>
          <w:sz w:val="28"/>
          <w:szCs w:val="28"/>
        </w:rPr>
      </w:pPr>
      <w:r w:rsidRPr="005E51B9">
        <w:rPr>
          <w:rFonts w:ascii="Arial" w:hAnsi="Arial" w:cs="Arial"/>
          <w:sz w:val="28"/>
          <w:szCs w:val="28"/>
        </w:rPr>
        <w:t>T</w:t>
      </w:r>
      <w:r w:rsidR="00D50F36">
        <w:rPr>
          <w:rFonts w:ascii="Arial" w:hAnsi="Arial" w:cs="Arial"/>
          <w:sz w:val="28"/>
          <w:szCs w:val="28"/>
        </w:rPr>
        <w:t>ime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8A02A6" w:rsidRPr="00C312C7">
        <w:rPr>
          <w:rFonts w:ascii="Arial" w:hAnsi="Arial" w:cs="Arial"/>
          <w:sz w:val="28"/>
          <w:szCs w:val="28"/>
        </w:rPr>
        <w:t>1</w:t>
      </w:r>
      <w:r w:rsidR="001F2A7A" w:rsidRPr="00C312C7">
        <w:rPr>
          <w:rFonts w:ascii="Arial" w:hAnsi="Arial" w:cs="Arial"/>
          <w:sz w:val="28"/>
          <w:szCs w:val="28"/>
        </w:rPr>
        <w:t>:</w:t>
      </w:r>
      <w:r w:rsidR="008A02A6" w:rsidRPr="00C312C7">
        <w:rPr>
          <w:rFonts w:ascii="Arial" w:hAnsi="Arial" w:cs="Arial"/>
          <w:sz w:val="28"/>
          <w:szCs w:val="28"/>
        </w:rPr>
        <w:t xml:space="preserve">00 </w:t>
      </w:r>
      <w:r w:rsidR="000318F9" w:rsidRPr="00C312C7">
        <w:rPr>
          <w:rFonts w:ascii="Arial" w:hAnsi="Arial" w:cs="Arial"/>
          <w:sz w:val="28"/>
          <w:szCs w:val="28"/>
        </w:rPr>
        <w:t>p.m.</w:t>
      </w:r>
    </w:p>
    <w:p w:rsidR="00361F43" w:rsidRPr="005E51B9" w:rsidRDefault="009B22B1" w:rsidP="002A62CB">
      <w:pPr>
        <w:ind w:left="1440" w:hanging="1440"/>
        <w:rPr>
          <w:rFonts w:ascii="Arial" w:hAnsi="Arial" w:cs="Arial"/>
          <w:sz w:val="28"/>
          <w:szCs w:val="28"/>
        </w:rPr>
      </w:pPr>
      <w:r>
        <w:rPr>
          <w:rFonts w:ascii="Arial" w:hAnsi="Arial" w:cs="Arial"/>
          <w:sz w:val="28"/>
          <w:szCs w:val="28"/>
        </w:rPr>
        <w:t>L</w:t>
      </w:r>
      <w:r w:rsidR="00D50F36">
        <w:rPr>
          <w:rFonts w:ascii="Arial" w:hAnsi="Arial" w:cs="Arial"/>
          <w:sz w:val="28"/>
          <w:szCs w:val="28"/>
        </w:rPr>
        <w:t>ocation</w:t>
      </w:r>
      <w:r w:rsidR="008F04F9" w:rsidRPr="005E51B9">
        <w:rPr>
          <w:rFonts w:ascii="Arial" w:hAnsi="Arial" w:cs="Arial"/>
          <w:sz w:val="28"/>
          <w:szCs w:val="28"/>
        </w:rPr>
        <w:t>:</w:t>
      </w:r>
      <w:r w:rsidR="008F04F9" w:rsidRPr="005E51B9">
        <w:rPr>
          <w:rFonts w:ascii="Arial" w:hAnsi="Arial" w:cs="Arial"/>
          <w:sz w:val="28"/>
          <w:szCs w:val="28"/>
        </w:rPr>
        <w:tab/>
      </w:r>
      <w:r w:rsidR="007A351B">
        <w:rPr>
          <w:rFonts w:ascii="Arial" w:hAnsi="Arial" w:cs="Arial"/>
          <w:sz w:val="28"/>
          <w:szCs w:val="28"/>
        </w:rPr>
        <w:t>Zoom</w:t>
      </w:r>
    </w:p>
    <w:p w:rsidR="00361F43" w:rsidRPr="00C928D4" w:rsidRDefault="00361F43" w:rsidP="00361F43">
      <w:pPr>
        <w:widowControl/>
        <w:rPr>
          <w:rFonts w:ascii="Arial" w:hAnsi="Arial" w:cs="Arial"/>
          <w:sz w:val="28"/>
          <w:szCs w:val="28"/>
        </w:rPr>
      </w:pPr>
      <w:r w:rsidRPr="00C928D4">
        <w:rPr>
          <w:rFonts w:ascii="Arial" w:hAnsi="Arial" w:cs="Arial"/>
          <w:sz w:val="28"/>
          <w:szCs w:val="28"/>
        </w:rPr>
        <w:t>____________________________________________________________</w:t>
      </w:r>
    </w:p>
    <w:p w:rsidR="00237356" w:rsidRDefault="00361F43" w:rsidP="00153879">
      <w:pPr>
        <w:widowControl/>
        <w:spacing w:before="240"/>
        <w:ind w:left="1440" w:hanging="1440"/>
        <w:jc w:val="both"/>
        <w:rPr>
          <w:rFonts w:ascii="Arial" w:hAnsi="Arial" w:cs="Arial"/>
          <w:sz w:val="28"/>
          <w:szCs w:val="28"/>
        </w:rPr>
      </w:pPr>
      <w:r w:rsidRPr="00C928D4">
        <w:rPr>
          <w:rFonts w:ascii="Arial" w:hAnsi="Arial" w:cs="Arial"/>
          <w:sz w:val="28"/>
          <w:szCs w:val="28"/>
        </w:rPr>
        <w:t>Members</w:t>
      </w:r>
      <w:r w:rsidR="00153879">
        <w:rPr>
          <w:rFonts w:ascii="Arial" w:hAnsi="Arial" w:cs="Arial"/>
          <w:sz w:val="28"/>
          <w:szCs w:val="28"/>
        </w:rPr>
        <w:t>:</w:t>
      </w:r>
      <w:r w:rsidR="00153879">
        <w:rPr>
          <w:rFonts w:ascii="Arial" w:hAnsi="Arial" w:cs="Arial"/>
          <w:sz w:val="28"/>
          <w:szCs w:val="28"/>
        </w:rPr>
        <w:tab/>
        <w:t>Janet deVos</w:t>
      </w:r>
      <w:r w:rsidR="009B22B1">
        <w:rPr>
          <w:rFonts w:ascii="Arial" w:hAnsi="Arial" w:cs="Arial"/>
          <w:sz w:val="28"/>
          <w:szCs w:val="28"/>
        </w:rPr>
        <w:t xml:space="preserve">, </w:t>
      </w:r>
      <w:r w:rsidR="00242D8E">
        <w:rPr>
          <w:rFonts w:ascii="Arial" w:hAnsi="Arial" w:cs="Arial"/>
          <w:sz w:val="28"/>
          <w:szCs w:val="28"/>
        </w:rPr>
        <w:t xml:space="preserve">Ashley Everets, Adrien McKenna, </w:t>
      </w:r>
      <w:r w:rsidR="00DA427A">
        <w:rPr>
          <w:rFonts w:ascii="Arial" w:hAnsi="Arial" w:cs="Arial"/>
          <w:sz w:val="28"/>
          <w:szCs w:val="28"/>
        </w:rPr>
        <w:t>Andrew Poir</w:t>
      </w:r>
      <w:r w:rsidR="008717E2">
        <w:rPr>
          <w:rFonts w:ascii="Arial" w:hAnsi="Arial" w:cs="Arial"/>
          <w:sz w:val="28"/>
          <w:szCs w:val="28"/>
        </w:rPr>
        <w:t>i</w:t>
      </w:r>
      <w:r w:rsidR="00DA427A">
        <w:rPr>
          <w:rFonts w:ascii="Arial" w:hAnsi="Arial" w:cs="Arial"/>
          <w:sz w:val="28"/>
          <w:szCs w:val="28"/>
        </w:rPr>
        <w:t>er</w:t>
      </w:r>
      <w:r w:rsidR="006425DB">
        <w:rPr>
          <w:rFonts w:ascii="Arial" w:hAnsi="Arial" w:cs="Arial"/>
          <w:sz w:val="28"/>
          <w:szCs w:val="28"/>
        </w:rPr>
        <w:t>, H</w:t>
      </w:r>
      <w:r w:rsidR="002A3C47">
        <w:rPr>
          <w:rFonts w:ascii="Arial" w:hAnsi="Arial" w:cs="Arial"/>
          <w:sz w:val="28"/>
          <w:szCs w:val="28"/>
        </w:rPr>
        <w:t xml:space="preserve">ugh </w:t>
      </w:r>
      <w:proofErr w:type="spellStart"/>
      <w:r w:rsidR="002A3C47">
        <w:rPr>
          <w:rFonts w:ascii="Arial" w:hAnsi="Arial" w:cs="Arial"/>
          <w:sz w:val="28"/>
          <w:szCs w:val="28"/>
        </w:rPr>
        <w:t>Hanly</w:t>
      </w:r>
      <w:proofErr w:type="spellEnd"/>
      <w:r w:rsidR="002A3C47">
        <w:rPr>
          <w:rFonts w:ascii="Arial" w:hAnsi="Arial" w:cs="Arial"/>
          <w:sz w:val="28"/>
          <w:szCs w:val="28"/>
        </w:rPr>
        <w:t xml:space="preserve"> (Chair), </w:t>
      </w:r>
      <w:proofErr w:type="spellStart"/>
      <w:r w:rsidR="002A3C47">
        <w:rPr>
          <w:rFonts w:ascii="Arial" w:hAnsi="Arial" w:cs="Arial"/>
          <w:sz w:val="28"/>
          <w:szCs w:val="28"/>
        </w:rPr>
        <w:t>Rabiya</w:t>
      </w:r>
      <w:proofErr w:type="spellEnd"/>
      <w:r w:rsidR="002A3C47">
        <w:rPr>
          <w:rFonts w:ascii="Arial" w:hAnsi="Arial" w:cs="Arial"/>
          <w:sz w:val="28"/>
          <w:szCs w:val="28"/>
        </w:rPr>
        <w:t xml:space="preserve"> </w:t>
      </w:r>
      <w:proofErr w:type="spellStart"/>
      <w:r w:rsidR="002A3C47">
        <w:rPr>
          <w:rFonts w:ascii="Arial" w:hAnsi="Arial" w:cs="Arial"/>
          <w:sz w:val="28"/>
          <w:szCs w:val="28"/>
        </w:rPr>
        <w:t>Azeez</w:t>
      </w:r>
      <w:proofErr w:type="spellEnd"/>
      <w:r w:rsidR="006425DB">
        <w:rPr>
          <w:rFonts w:ascii="Arial" w:hAnsi="Arial" w:cs="Arial"/>
          <w:sz w:val="28"/>
          <w:szCs w:val="28"/>
        </w:rPr>
        <w:t xml:space="preserve"> (Vice Chair)</w:t>
      </w:r>
      <w:r w:rsidR="002A3C47">
        <w:rPr>
          <w:rFonts w:ascii="Arial" w:hAnsi="Arial" w:cs="Arial"/>
          <w:sz w:val="28"/>
          <w:szCs w:val="28"/>
        </w:rPr>
        <w:t>,</w:t>
      </w:r>
      <w:r w:rsidR="006425DB">
        <w:rPr>
          <w:rFonts w:ascii="Arial" w:hAnsi="Arial" w:cs="Arial"/>
          <w:sz w:val="28"/>
          <w:szCs w:val="28"/>
        </w:rPr>
        <w:t xml:space="preserve"> </w:t>
      </w:r>
      <w:r w:rsidR="009B22B1">
        <w:rPr>
          <w:rFonts w:ascii="Arial" w:hAnsi="Arial" w:cs="Arial"/>
          <w:sz w:val="28"/>
          <w:szCs w:val="28"/>
        </w:rPr>
        <w:t>and</w:t>
      </w:r>
      <w:r w:rsidR="003D74C0">
        <w:rPr>
          <w:rFonts w:ascii="Arial" w:hAnsi="Arial" w:cs="Arial"/>
          <w:sz w:val="28"/>
          <w:szCs w:val="28"/>
        </w:rPr>
        <w:t xml:space="preserve"> </w:t>
      </w:r>
      <w:r w:rsidR="00513B31">
        <w:rPr>
          <w:rFonts w:ascii="Arial" w:hAnsi="Arial" w:cs="Arial"/>
          <w:sz w:val="28"/>
          <w:szCs w:val="28"/>
        </w:rPr>
        <w:t>C</w:t>
      </w:r>
      <w:r w:rsidR="009B22B1">
        <w:rPr>
          <w:rFonts w:ascii="Arial" w:hAnsi="Arial" w:cs="Arial"/>
          <w:sz w:val="28"/>
          <w:szCs w:val="28"/>
        </w:rPr>
        <w:t>ouncillor Stewart Patterson</w:t>
      </w:r>
    </w:p>
    <w:p w:rsidR="00C312C7" w:rsidRDefault="00C312C7" w:rsidP="00153879">
      <w:pPr>
        <w:widowControl/>
        <w:spacing w:before="240"/>
        <w:ind w:left="1440" w:hanging="1440"/>
        <w:jc w:val="both"/>
        <w:rPr>
          <w:rFonts w:ascii="Arial" w:hAnsi="Arial" w:cs="Arial"/>
          <w:sz w:val="28"/>
          <w:szCs w:val="28"/>
        </w:rPr>
      </w:pPr>
      <w:r>
        <w:rPr>
          <w:rFonts w:ascii="Arial" w:hAnsi="Arial" w:cs="Arial"/>
          <w:sz w:val="28"/>
          <w:szCs w:val="28"/>
        </w:rPr>
        <w:t xml:space="preserve">Regrets: </w:t>
      </w:r>
      <w:r w:rsidR="008E532D">
        <w:rPr>
          <w:rFonts w:ascii="Arial" w:hAnsi="Arial" w:cs="Arial"/>
          <w:sz w:val="28"/>
          <w:szCs w:val="28"/>
        </w:rPr>
        <w:t xml:space="preserve">    </w:t>
      </w:r>
      <w:r w:rsidR="00525C5D">
        <w:rPr>
          <w:rFonts w:ascii="Arial" w:hAnsi="Arial" w:cs="Arial"/>
          <w:sz w:val="28"/>
          <w:szCs w:val="28"/>
        </w:rPr>
        <w:t>Andrew Poirier</w:t>
      </w:r>
    </w:p>
    <w:p w:rsidR="00242D8E" w:rsidRDefault="00242D8E" w:rsidP="00DA427A">
      <w:pPr>
        <w:widowControl/>
        <w:ind w:left="1440" w:hanging="1440"/>
        <w:jc w:val="both"/>
        <w:rPr>
          <w:rFonts w:ascii="Arial" w:hAnsi="Arial" w:cs="Arial"/>
          <w:sz w:val="28"/>
          <w:szCs w:val="28"/>
        </w:rPr>
      </w:pPr>
    </w:p>
    <w:p w:rsidR="008F1408" w:rsidRDefault="00787B11" w:rsidP="00C312C7">
      <w:pPr>
        <w:pStyle w:val="NoSpacing"/>
        <w:ind w:left="1440" w:hanging="1440"/>
        <w:rPr>
          <w:rFonts w:ascii="Arial" w:hAnsi="Arial" w:cs="Arial"/>
          <w:sz w:val="28"/>
          <w:szCs w:val="28"/>
        </w:rPr>
      </w:pPr>
      <w:r>
        <w:rPr>
          <w:rFonts w:ascii="Arial" w:hAnsi="Arial" w:cs="Arial"/>
          <w:sz w:val="28"/>
          <w:szCs w:val="28"/>
        </w:rPr>
        <w:t>Staff</w:t>
      </w:r>
      <w:r w:rsidR="008F1408">
        <w:rPr>
          <w:rFonts w:ascii="Arial" w:hAnsi="Arial" w:cs="Arial"/>
          <w:sz w:val="28"/>
          <w:szCs w:val="28"/>
        </w:rPr>
        <w:t>:</w:t>
      </w:r>
      <w:r w:rsidR="008F1408">
        <w:rPr>
          <w:rFonts w:ascii="Arial" w:hAnsi="Arial" w:cs="Arial"/>
          <w:sz w:val="28"/>
          <w:szCs w:val="28"/>
        </w:rPr>
        <w:tab/>
      </w:r>
      <w:r w:rsidR="00F676B4" w:rsidRPr="00431A20">
        <w:rPr>
          <w:rFonts w:ascii="Arial" w:hAnsi="Arial" w:cs="Arial"/>
          <w:sz w:val="28"/>
        </w:rPr>
        <w:t>Trish Cardwell, Manager, Customer Experience &amp; Communications</w:t>
      </w:r>
      <w:r w:rsidR="00F676B4" w:rsidRPr="00431A20">
        <w:rPr>
          <w:rFonts w:ascii="Arial" w:hAnsi="Arial" w:cs="Arial"/>
          <w:sz w:val="28"/>
        </w:rPr>
        <w:br/>
        <w:t>Kyra Hayes, Supervisor, Customer Experience &amp; Communications</w:t>
      </w:r>
      <w:r w:rsidR="00F676B4" w:rsidRPr="00431A20">
        <w:rPr>
          <w:rFonts w:ascii="Arial" w:hAnsi="Arial" w:cs="Arial"/>
          <w:sz w:val="28"/>
        </w:rPr>
        <w:br/>
        <w:t>Brittany Burley, Coordinator, Customer Experience &amp; Communications</w:t>
      </w:r>
      <w:r w:rsidR="00F676B4" w:rsidRPr="00431A20">
        <w:rPr>
          <w:rFonts w:ascii="Arial" w:hAnsi="Arial" w:cs="Arial"/>
          <w:sz w:val="28"/>
        </w:rPr>
        <w:br/>
        <w:t>Tracey Willis, Administrative Coordinator, Public Works Operations</w:t>
      </w:r>
      <w:r w:rsidR="00F676B4" w:rsidRPr="00431A20">
        <w:rPr>
          <w:rFonts w:ascii="Arial" w:hAnsi="Arial" w:cs="Arial"/>
          <w:sz w:val="44"/>
          <w:szCs w:val="28"/>
        </w:rPr>
        <w:t xml:space="preserve"> </w:t>
      </w:r>
    </w:p>
    <w:p w:rsidR="00361F43" w:rsidRPr="00C928D4" w:rsidRDefault="00361F43" w:rsidP="00361F43">
      <w:pPr>
        <w:widowControl/>
        <w:rPr>
          <w:rFonts w:ascii="Arial" w:hAnsi="Arial" w:cs="Arial"/>
          <w:sz w:val="28"/>
          <w:szCs w:val="28"/>
        </w:rPr>
      </w:pPr>
      <w:r w:rsidRPr="00C928D4">
        <w:rPr>
          <w:rFonts w:ascii="Arial" w:hAnsi="Arial" w:cs="Arial"/>
          <w:sz w:val="28"/>
          <w:szCs w:val="28"/>
        </w:rPr>
        <w:t>____________________________________________________________</w:t>
      </w:r>
    </w:p>
    <w:p w:rsidR="0017320D" w:rsidRPr="00C928D4" w:rsidRDefault="0017320D" w:rsidP="00361F43">
      <w:pPr>
        <w:widowControl/>
        <w:rPr>
          <w:rFonts w:ascii="Arial" w:hAnsi="Arial" w:cs="Arial"/>
          <w:sz w:val="28"/>
          <w:szCs w:val="28"/>
        </w:rPr>
        <w:sectPr w:rsidR="0017320D" w:rsidRPr="00C928D4" w:rsidSect="00BC17B9">
          <w:headerReference w:type="default" r:id="rId9"/>
          <w:footerReference w:type="default" r:id="rId10"/>
          <w:pgSz w:w="12240" w:h="15840" w:code="1"/>
          <w:pgMar w:top="1008" w:right="1440" w:bottom="1008" w:left="1440" w:header="706" w:footer="706" w:gutter="0"/>
          <w:cols w:space="708"/>
          <w:titlePg/>
          <w:docGrid w:linePitch="360"/>
        </w:sectPr>
      </w:pPr>
    </w:p>
    <w:p w:rsidR="0051426A" w:rsidRPr="004B1A90" w:rsidRDefault="0051426A" w:rsidP="004C5360">
      <w:pPr>
        <w:pStyle w:val="ListParagraph"/>
        <w:numPr>
          <w:ilvl w:val="0"/>
          <w:numId w:val="14"/>
        </w:numPr>
        <w:spacing w:before="240" w:after="240"/>
        <w:jc w:val="both"/>
        <w:rPr>
          <w:rFonts w:ascii="Arial" w:hAnsi="Arial" w:cs="Arial"/>
          <w:b/>
          <w:sz w:val="28"/>
          <w:szCs w:val="28"/>
        </w:rPr>
      </w:pPr>
      <w:r w:rsidRPr="004B1A90">
        <w:rPr>
          <w:rFonts w:ascii="Arial" w:hAnsi="Arial" w:cs="Arial"/>
          <w:b/>
          <w:sz w:val="28"/>
          <w:szCs w:val="28"/>
        </w:rPr>
        <w:t xml:space="preserve">Disclosures of Pecuniary Interest </w:t>
      </w:r>
    </w:p>
    <w:p w:rsidR="00150FD3" w:rsidRPr="004C5360" w:rsidRDefault="00150FD3" w:rsidP="00F46E79">
      <w:pPr>
        <w:pStyle w:val="ListParagraph"/>
        <w:spacing w:before="240" w:after="240"/>
        <w:ind w:left="1080"/>
        <w:jc w:val="both"/>
        <w:rPr>
          <w:rFonts w:ascii="Arial" w:hAnsi="Arial" w:cs="Arial"/>
          <w:sz w:val="28"/>
          <w:szCs w:val="28"/>
        </w:rPr>
      </w:pPr>
      <w:r>
        <w:rPr>
          <w:rFonts w:ascii="Arial" w:hAnsi="Arial" w:cs="Arial"/>
          <w:sz w:val="28"/>
          <w:szCs w:val="28"/>
        </w:rPr>
        <w:t>None.</w:t>
      </w:r>
    </w:p>
    <w:p w:rsidR="006425DB" w:rsidRPr="004B1A90" w:rsidRDefault="00F676B4" w:rsidP="00852A82">
      <w:pPr>
        <w:pStyle w:val="ListParagraph"/>
        <w:numPr>
          <w:ilvl w:val="0"/>
          <w:numId w:val="14"/>
        </w:numPr>
        <w:spacing w:before="360" w:after="240"/>
        <w:jc w:val="both"/>
        <w:rPr>
          <w:rFonts w:ascii="Arial" w:hAnsi="Arial" w:cs="Arial"/>
          <w:b/>
          <w:sz w:val="28"/>
          <w:szCs w:val="28"/>
        </w:rPr>
      </w:pPr>
      <w:r w:rsidRPr="004B1A90">
        <w:rPr>
          <w:rFonts w:ascii="Arial" w:hAnsi="Arial" w:cs="Arial"/>
          <w:b/>
          <w:sz w:val="28"/>
          <w:szCs w:val="28"/>
        </w:rPr>
        <w:t>Introductions</w:t>
      </w:r>
    </w:p>
    <w:p w:rsidR="0053213A" w:rsidRDefault="006769D8" w:rsidP="00F46E79">
      <w:pPr>
        <w:pStyle w:val="ListParagraph"/>
        <w:spacing w:before="360" w:after="240"/>
        <w:ind w:left="1080"/>
        <w:rPr>
          <w:rFonts w:ascii="Arial" w:hAnsi="Arial" w:cs="Arial"/>
          <w:sz w:val="28"/>
          <w:szCs w:val="28"/>
        </w:rPr>
      </w:pPr>
      <w:r>
        <w:rPr>
          <w:rFonts w:ascii="Arial" w:hAnsi="Arial" w:cs="Arial"/>
          <w:sz w:val="28"/>
          <w:szCs w:val="28"/>
        </w:rPr>
        <w:t>Kyra began the meeting welcoming all members</w:t>
      </w:r>
      <w:r w:rsidR="00926E88">
        <w:rPr>
          <w:rFonts w:ascii="Arial" w:hAnsi="Arial" w:cs="Arial"/>
          <w:sz w:val="28"/>
          <w:szCs w:val="28"/>
        </w:rPr>
        <w:t xml:space="preserve">. </w:t>
      </w:r>
      <w:r w:rsidR="0053213A">
        <w:rPr>
          <w:rFonts w:ascii="Arial" w:hAnsi="Arial" w:cs="Arial"/>
          <w:sz w:val="28"/>
          <w:szCs w:val="28"/>
        </w:rPr>
        <w:t>All members introduced themselves and were given an overview of the new Customer Experience and Communications</w:t>
      </w:r>
      <w:r w:rsidR="00787B11">
        <w:rPr>
          <w:rFonts w:ascii="Arial" w:hAnsi="Arial" w:cs="Arial"/>
          <w:sz w:val="28"/>
          <w:szCs w:val="28"/>
        </w:rPr>
        <w:t xml:space="preserve"> (CEC)</w:t>
      </w:r>
      <w:r w:rsidR="0053213A">
        <w:rPr>
          <w:rFonts w:ascii="Arial" w:hAnsi="Arial" w:cs="Arial"/>
          <w:sz w:val="28"/>
          <w:szCs w:val="28"/>
        </w:rPr>
        <w:t xml:space="preserve"> divis</w:t>
      </w:r>
      <w:r w:rsidR="005D0493">
        <w:rPr>
          <w:rFonts w:ascii="Arial" w:hAnsi="Arial" w:cs="Arial"/>
          <w:sz w:val="28"/>
          <w:szCs w:val="28"/>
        </w:rPr>
        <w:t>i</w:t>
      </w:r>
      <w:r w:rsidR="0053213A">
        <w:rPr>
          <w:rFonts w:ascii="Arial" w:hAnsi="Arial" w:cs="Arial"/>
          <w:sz w:val="28"/>
          <w:szCs w:val="28"/>
        </w:rPr>
        <w:t>on.</w:t>
      </w:r>
      <w:r>
        <w:rPr>
          <w:rFonts w:ascii="Arial" w:hAnsi="Arial" w:cs="Arial"/>
          <w:sz w:val="28"/>
          <w:szCs w:val="28"/>
        </w:rPr>
        <w:t xml:space="preserve"> </w:t>
      </w:r>
      <w:r w:rsidRPr="006769D8">
        <w:rPr>
          <w:rFonts w:ascii="Arial" w:hAnsi="Arial" w:cs="Arial"/>
          <w:sz w:val="28"/>
          <w:szCs w:val="28"/>
        </w:rPr>
        <w:t>The new division oversees customer service, corporate communications, municipal licensing and accessibility, which was strategically moved from Citizen &amp; Legislative Services to CEC given its direct link to customer experience.</w:t>
      </w:r>
      <w:r w:rsidR="004B1A90">
        <w:rPr>
          <w:rFonts w:ascii="Arial" w:hAnsi="Arial" w:cs="Arial"/>
          <w:sz w:val="28"/>
          <w:szCs w:val="28"/>
        </w:rPr>
        <w:br/>
      </w:r>
    </w:p>
    <w:p w:rsidR="00BE20FE" w:rsidRPr="004B1A90" w:rsidRDefault="00F676B4" w:rsidP="00000876">
      <w:pPr>
        <w:pStyle w:val="ListParagraph"/>
        <w:numPr>
          <w:ilvl w:val="0"/>
          <w:numId w:val="14"/>
        </w:numPr>
        <w:spacing w:before="360" w:after="240"/>
        <w:jc w:val="both"/>
        <w:rPr>
          <w:rFonts w:ascii="Arial" w:hAnsi="Arial" w:cs="Arial"/>
          <w:b/>
          <w:sz w:val="28"/>
          <w:szCs w:val="28"/>
        </w:rPr>
      </w:pPr>
      <w:r w:rsidRPr="004B1A90">
        <w:rPr>
          <w:rFonts w:ascii="Arial" w:hAnsi="Arial" w:cs="Arial"/>
          <w:b/>
          <w:sz w:val="28"/>
          <w:szCs w:val="28"/>
        </w:rPr>
        <w:t>Staffing update – Accessibility Coordinator</w:t>
      </w:r>
    </w:p>
    <w:p w:rsidR="00164D58" w:rsidRDefault="00787B11" w:rsidP="00F46E79">
      <w:pPr>
        <w:pStyle w:val="ListParagraph"/>
        <w:spacing w:before="360" w:after="240"/>
        <w:ind w:left="792"/>
        <w:rPr>
          <w:rFonts w:ascii="Arial" w:hAnsi="Arial" w:cs="Arial"/>
          <w:sz w:val="28"/>
          <w:szCs w:val="28"/>
        </w:rPr>
      </w:pPr>
      <w:r>
        <w:rPr>
          <w:rFonts w:ascii="Arial" w:hAnsi="Arial" w:cs="Arial"/>
          <w:sz w:val="28"/>
          <w:szCs w:val="28"/>
        </w:rPr>
        <w:lastRenderedPageBreak/>
        <w:t>Kyra shared that when the new CEC division was being developed, it was determined that hiring an Accessibility Coordinator was required to strengthen our focus on accessibility and move accessibility-related priorities forwa</w:t>
      </w:r>
      <w:r w:rsidR="00926E88">
        <w:rPr>
          <w:rFonts w:ascii="Arial" w:hAnsi="Arial" w:cs="Arial"/>
          <w:sz w:val="28"/>
          <w:szCs w:val="28"/>
        </w:rPr>
        <w:t xml:space="preserve">rd. The job will be a </w:t>
      </w:r>
      <w:r>
        <w:rPr>
          <w:rFonts w:ascii="Arial" w:hAnsi="Arial" w:cs="Arial"/>
          <w:sz w:val="28"/>
          <w:szCs w:val="28"/>
        </w:rPr>
        <w:t>part-time permanent position based out of HCAB and the job description is in the process of being finalized.</w:t>
      </w:r>
      <w:r w:rsidRPr="00787B11">
        <w:rPr>
          <w:rFonts w:ascii="Arial" w:hAnsi="Arial" w:cs="Arial"/>
          <w:sz w:val="28"/>
          <w:szCs w:val="28"/>
        </w:rPr>
        <w:t xml:space="preserve"> </w:t>
      </w:r>
      <w:r>
        <w:rPr>
          <w:rFonts w:ascii="Arial" w:hAnsi="Arial" w:cs="Arial"/>
          <w:sz w:val="28"/>
          <w:szCs w:val="28"/>
        </w:rPr>
        <w:t xml:space="preserve">The job is to be evaluated by the rating committee early in the new year with the job posting going up </w:t>
      </w:r>
      <w:r w:rsidR="00926E88">
        <w:rPr>
          <w:rFonts w:ascii="Arial" w:hAnsi="Arial" w:cs="Arial"/>
          <w:sz w:val="28"/>
          <w:szCs w:val="28"/>
        </w:rPr>
        <w:t>by</w:t>
      </w:r>
      <w:r>
        <w:rPr>
          <w:rFonts w:ascii="Arial" w:hAnsi="Arial" w:cs="Arial"/>
          <w:sz w:val="28"/>
          <w:szCs w:val="28"/>
        </w:rPr>
        <w:t xml:space="preserve"> February 2022. </w:t>
      </w:r>
      <w:r>
        <w:rPr>
          <w:rFonts w:ascii="Arial" w:hAnsi="Arial" w:cs="Arial"/>
          <w:sz w:val="28"/>
          <w:szCs w:val="28"/>
        </w:rPr>
        <w:br/>
      </w:r>
      <w:r>
        <w:rPr>
          <w:rFonts w:ascii="Arial" w:hAnsi="Arial" w:cs="Arial"/>
          <w:sz w:val="28"/>
          <w:szCs w:val="28"/>
        </w:rPr>
        <w:br/>
      </w:r>
      <w:r w:rsidRPr="004B6B92">
        <w:rPr>
          <w:rFonts w:ascii="Arial" w:hAnsi="Arial" w:cs="Arial"/>
          <w:sz w:val="28"/>
          <w:szCs w:val="28"/>
        </w:rPr>
        <w:t>This position will be responsible for overseeing all accessibility-related matters for Haldimand County</w:t>
      </w:r>
      <w:r>
        <w:rPr>
          <w:rFonts w:ascii="Arial" w:hAnsi="Arial" w:cs="Arial"/>
          <w:sz w:val="28"/>
          <w:szCs w:val="28"/>
        </w:rPr>
        <w:t xml:space="preserve">. This includes developing new and updating existing policies and procedures, updating the corporation’s 5-year accessibility plan, developing enhanced AODA training for staff and essentially acting as an advisor to all divisions with respect to fulfilling AODA requirements. This position will become the committee’s new staff liaison once they are hired. </w:t>
      </w:r>
    </w:p>
    <w:p w:rsidR="00787B11" w:rsidRPr="00787B11" w:rsidRDefault="00164D58" w:rsidP="00F46E79">
      <w:pPr>
        <w:pStyle w:val="ListParagraph"/>
        <w:spacing w:before="360" w:after="240"/>
        <w:ind w:left="792"/>
        <w:rPr>
          <w:rFonts w:ascii="Arial" w:hAnsi="Arial" w:cs="Arial"/>
          <w:sz w:val="28"/>
          <w:szCs w:val="28"/>
        </w:rPr>
      </w:pPr>
      <w:r>
        <w:rPr>
          <w:rFonts w:ascii="Arial" w:hAnsi="Arial" w:cs="Arial"/>
          <w:sz w:val="28"/>
          <w:szCs w:val="28"/>
        </w:rPr>
        <w:t xml:space="preserve">Tracey was thanked for her dedication and </w:t>
      </w:r>
      <w:bookmarkStart w:id="0" w:name="_GoBack"/>
      <w:bookmarkEnd w:id="0"/>
      <w:r>
        <w:rPr>
          <w:rFonts w:ascii="Arial" w:hAnsi="Arial" w:cs="Arial"/>
          <w:sz w:val="28"/>
          <w:szCs w:val="28"/>
        </w:rPr>
        <w:t xml:space="preserve">ongoing support of the committee; Trish reiterated that staff and the committee will continue to look to Tracey for guidance as the new Accessibility Coordinator position is </w:t>
      </w:r>
      <w:proofErr w:type="spellStart"/>
      <w:r>
        <w:rPr>
          <w:rFonts w:ascii="Arial" w:hAnsi="Arial" w:cs="Arial"/>
          <w:sz w:val="28"/>
          <w:szCs w:val="28"/>
        </w:rPr>
        <w:t>onboarded</w:t>
      </w:r>
      <w:proofErr w:type="spellEnd"/>
      <w:r>
        <w:rPr>
          <w:rFonts w:ascii="Arial" w:hAnsi="Arial" w:cs="Arial"/>
          <w:sz w:val="28"/>
          <w:szCs w:val="28"/>
        </w:rPr>
        <w:t>.</w:t>
      </w:r>
      <w:r w:rsidR="00787B11">
        <w:rPr>
          <w:rFonts w:ascii="Arial" w:hAnsi="Arial" w:cs="Arial"/>
          <w:sz w:val="28"/>
          <w:szCs w:val="28"/>
        </w:rPr>
        <w:br/>
      </w:r>
    </w:p>
    <w:p w:rsidR="001207D4" w:rsidRPr="004420FD" w:rsidRDefault="00F676B4" w:rsidP="004C5360">
      <w:pPr>
        <w:pStyle w:val="ListParagraph"/>
        <w:numPr>
          <w:ilvl w:val="0"/>
          <w:numId w:val="14"/>
        </w:numPr>
        <w:spacing w:before="360" w:after="240"/>
        <w:jc w:val="both"/>
        <w:rPr>
          <w:rFonts w:ascii="Arial" w:hAnsi="Arial" w:cs="Arial"/>
          <w:b/>
          <w:sz w:val="28"/>
          <w:szCs w:val="28"/>
        </w:rPr>
      </w:pPr>
      <w:r w:rsidRPr="004420FD">
        <w:rPr>
          <w:rFonts w:ascii="Arial" w:hAnsi="Arial" w:cs="Arial"/>
          <w:b/>
          <w:sz w:val="28"/>
          <w:szCs w:val="28"/>
        </w:rPr>
        <w:t>2021 Accessibility Compliance Report</w:t>
      </w:r>
    </w:p>
    <w:p w:rsidR="0053213A" w:rsidRDefault="005D0493" w:rsidP="00F46E79">
      <w:pPr>
        <w:pStyle w:val="ListParagraph"/>
        <w:spacing w:before="360" w:after="240"/>
        <w:ind w:left="1080"/>
        <w:jc w:val="both"/>
        <w:rPr>
          <w:rFonts w:ascii="Arial" w:hAnsi="Arial" w:cs="Arial"/>
          <w:sz w:val="28"/>
          <w:szCs w:val="28"/>
        </w:rPr>
      </w:pPr>
      <w:r>
        <w:rPr>
          <w:rFonts w:ascii="Arial" w:hAnsi="Arial" w:cs="Arial"/>
          <w:sz w:val="28"/>
          <w:szCs w:val="28"/>
        </w:rPr>
        <w:t xml:space="preserve">Kyra </w:t>
      </w:r>
      <w:r w:rsidR="0053213A">
        <w:rPr>
          <w:rFonts w:ascii="Arial" w:hAnsi="Arial" w:cs="Arial"/>
          <w:sz w:val="28"/>
          <w:szCs w:val="28"/>
        </w:rPr>
        <w:t>report</w:t>
      </w:r>
      <w:r>
        <w:rPr>
          <w:rFonts w:ascii="Arial" w:hAnsi="Arial" w:cs="Arial"/>
          <w:sz w:val="28"/>
          <w:szCs w:val="28"/>
        </w:rPr>
        <w:t>ed</w:t>
      </w:r>
      <w:r w:rsidR="0053213A">
        <w:rPr>
          <w:rFonts w:ascii="Arial" w:hAnsi="Arial" w:cs="Arial"/>
          <w:sz w:val="28"/>
          <w:szCs w:val="28"/>
        </w:rPr>
        <w:t xml:space="preserve"> </w:t>
      </w:r>
      <w:r>
        <w:rPr>
          <w:rFonts w:ascii="Arial" w:hAnsi="Arial" w:cs="Arial"/>
          <w:sz w:val="28"/>
          <w:szCs w:val="28"/>
        </w:rPr>
        <w:t xml:space="preserve">that this </w:t>
      </w:r>
      <w:r w:rsidR="0053213A">
        <w:rPr>
          <w:rFonts w:ascii="Arial" w:hAnsi="Arial" w:cs="Arial"/>
          <w:sz w:val="28"/>
          <w:szCs w:val="28"/>
        </w:rPr>
        <w:t xml:space="preserve">has been completed. </w:t>
      </w:r>
      <w:r w:rsidR="004420FD">
        <w:rPr>
          <w:rFonts w:ascii="Arial" w:hAnsi="Arial" w:cs="Arial"/>
          <w:sz w:val="28"/>
          <w:szCs w:val="28"/>
        </w:rPr>
        <w:t>The report must be</w:t>
      </w:r>
      <w:r w:rsidR="0053213A">
        <w:rPr>
          <w:rFonts w:ascii="Arial" w:hAnsi="Arial" w:cs="Arial"/>
          <w:sz w:val="28"/>
          <w:szCs w:val="28"/>
        </w:rPr>
        <w:t xml:space="preserve"> done every two years. We identified one area of non-compliance which is the website. </w:t>
      </w:r>
      <w:r>
        <w:rPr>
          <w:rFonts w:ascii="Arial" w:hAnsi="Arial" w:cs="Arial"/>
          <w:sz w:val="28"/>
          <w:szCs w:val="28"/>
        </w:rPr>
        <w:t>In order to meet compliance in this area, s</w:t>
      </w:r>
      <w:r w:rsidR="0053213A">
        <w:rPr>
          <w:rFonts w:ascii="Arial" w:hAnsi="Arial" w:cs="Arial"/>
          <w:sz w:val="28"/>
          <w:szCs w:val="28"/>
        </w:rPr>
        <w:t>taf</w:t>
      </w:r>
      <w:r>
        <w:rPr>
          <w:rFonts w:ascii="Arial" w:hAnsi="Arial" w:cs="Arial"/>
          <w:sz w:val="28"/>
          <w:szCs w:val="28"/>
        </w:rPr>
        <w:t>f</w:t>
      </w:r>
      <w:r w:rsidR="0053213A">
        <w:rPr>
          <w:rFonts w:ascii="Arial" w:hAnsi="Arial" w:cs="Arial"/>
          <w:sz w:val="28"/>
          <w:szCs w:val="28"/>
        </w:rPr>
        <w:t xml:space="preserve"> will need additional training</w:t>
      </w:r>
      <w:r>
        <w:rPr>
          <w:rFonts w:ascii="Arial" w:hAnsi="Arial" w:cs="Arial"/>
          <w:sz w:val="28"/>
          <w:szCs w:val="28"/>
        </w:rPr>
        <w:t xml:space="preserve"> on how to update the website</w:t>
      </w:r>
      <w:r w:rsidR="0053213A">
        <w:rPr>
          <w:rFonts w:ascii="Arial" w:hAnsi="Arial" w:cs="Arial"/>
          <w:sz w:val="28"/>
          <w:szCs w:val="28"/>
        </w:rPr>
        <w:t>. This will be a collaborative effort between IT, staff</w:t>
      </w:r>
      <w:r>
        <w:rPr>
          <w:rFonts w:ascii="Arial" w:hAnsi="Arial" w:cs="Arial"/>
          <w:sz w:val="28"/>
          <w:szCs w:val="28"/>
        </w:rPr>
        <w:t xml:space="preserve"> members from each department</w:t>
      </w:r>
      <w:r w:rsidR="0053213A">
        <w:rPr>
          <w:rFonts w:ascii="Arial" w:hAnsi="Arial" w:cs="Arial"/>
          <w:sz w:val="28"/>
          <w:szCs w:val="28"/>
        </w:rPr>
        <w:t xml:space="preserve"> and the CEC division. </w:t>
      </w:r>
    </w:p>
    <w:p w:rsidR="00F676B4" w:rsidRPr="00F46E79" w:rsidRDefault="00F676B4" w:rsidP="004C5360">
      <w:pPr>
        <w:pStyle w:val="ListParagraph"/>
        <w:numPr>
          <w:ilvl w:val="0"/>
          <w:numId w:val="14"/>
        </w:numPr>
        <w:spacing w:before="360" w:after="240"/>
        <w:jc w:val="both"/>
        <w:rPr>
          <w:rFonts w:ascii="Arial" w:hAnsi="Arial" w:cs="Arial"/>
          <w:b/>
          <w:sz w:val="28"/>
          <w:szCs w:val="28"/>
        </w:rPr>
      </w:pPr>
      <w:r w:rsidRPr="00F46E79">
        <w:rPr>
          <w:rFonts w:ascii="Arial" w:hAnsi="Arial" w:cs="Arial"/>
          <w:b/>
          <w:sz w:val="28"/>
          <w:szCs w:val="28"/>
        </w:rPr>
        <w:t>Appointment of AAC member to Diversity, Equity and Inclusion</w:t>
      </w:r>
      <w:r w:rsidR="005D0493" w:rsidRPr="00F46E79">
        <w:rPr>
          <w:rFonts w:ascii="Arial" w:hAnsi="Arial" w:cs="Arial"/>
          <w:b/>
          <w:sz w:val="28"/>
          <w:szCs w:val="28"/>
        </w:rPr>
        <w:t xml:space="preserve"> (DEI)</w:t>
      </w:r>
      <w:r w:rsidRPr="00F46E79">
        <w:rPr>
          <w:rFonts w:ascii="Arial" w:hAnsi="Arial" w:cs="Arial"/>
          <w:b/>
          <w:sz w:val="28"/>
          <w:szCs w:val="28"/>
        </w:rPr>
        <w:t xml:space="preserve"> Advisory Committee</w:t>
      </w:r>
    </w:p>
    <w:p w:rsidR="0053213A" w:rsidRDefault="0053213A" w:rsidP="00F46E79">
      <w:pPr>
        <w:pStyle w:val="ListParagraph"/>
        <w:spacing w:before="360" w:after="240"/>
        <w:ind w:left="1080"/>
        <w:jc w:val="both"/>
        <w:rPr>
          <w:rFonts w:ascii="Arial" w:hAnsi="Arial" w:cs="Arial"/>
          <w:sz w:val="28"/>
          <w:szCs w:val="28"/>
        </w:rPr>
      </w:pPr>
      <w:r>
        <w:rPr>
          <w:rFonts w:ascii="Arial" w:hAnsi="Arial" w:cs="Arial"/>
          <w:sz w:val="28"/>
          <w:szCs w:val="28"/>
        </w:rPr>
        <w:t xml:space="preserve">Kyra provided background information on this new committee whose purpose is to advise council on all matters of diversity, equity and inclusion from programming to service delivery, special initiatives, etc. Their purpose is to provide recommendations to council on how the County moves forward ensuring that we are accommodating diverse populations in everything that we do. The </w:t>
      </w:r>
      <w:r>
        <w:rPr>
          <w:rFonts w:ascii="Arial" w:hAnsi="Arial" w:cs="Arial"/>
          <w:sz w:val="28"/>
          <w:szCs w:val="28"/>
        </w:rPr>
        <w:lastRenderedPageBreak/>
        <w:t xml:space="preserve">DEI Advisory Committee’s Terms of Reference states that </w:t>
      </w:r>
      <w:r w:rsidR="00926E88">
        <w:rPr>
          <w:rFonts w:ascii="Arial" w:hAnsi="Arial" w:cs="Arial"/>
          <w:sz w:val="28"/>
          <w:szCs w:val="28"/>
        </w:rPr>
        <w:t>one member</w:t>
      </w:r>
      <w:r>
        <w:rPr>
          <w:rFonts w:ascii="Arial" w:hAnsi="Arial" w:cs="Arial"/>
          <w:sz w:val="28"/>
          <w:szCs w:val="28"/>
        </w:rPr>
        <w:t xml:space="preserve"> of the AAC should sit on their committee. Kyra will send the committee the Terms of Reference for the DEI Advisory Committee and we can discuss in January who the appointment will be. </w:t>
      </w:r>
    </w:p>
    <w:p w:rsidR="0053213A" w:rsidRDefault="0053213A" w:rsidP="00F46E79">
      <w:pPr>
        <w:pStyle w:val="ListParagraph"/>
        <w:spacing w:before="360" w:after="240"/>
        <w:ind w:left="1080"/>
        <w:jc w:val="both"/>
        <w:rPr>
          <w:rFonts w:ascii="Arial" w:hAnsi="Arial" w:cs="Arial"/>
          <w:sz w:val="28"/>
          <w:szCs w:val="28"/>
        </w:rPr>
      </w:pPr>
      <w:r>
        <w:rPr>
          <w:rFonts w:ascii="Arial" w:hAnsi="Arial" w:cs="Arial"/>
          <w:sz w:val="28"/>
          <w:szCs w:val="28"/>
        </w:rPr>
        <w:t xml:space="preserve">Committee has agreed to defer decision to mid-January. </w:t>
      </w:r>
    </w:p>
    <w:p w:rsidR="007A351B" w:rsidRPr="00F46E79" w:rsidRDefault="007A351B" w:rsidP="004C5360">
      <w:pPr>
        <w:pStyle w:val="ListParagraph"/>
        <w:numPr>
          <w:ilvl w:val="0"/>
          <w:numId w:val="14"/>
        </w:numPr>
        <w:spacing w:before="360" w:after="240"/>
        <w:jc w:val="both"/>
        <w:rPr>
          <w:rFonts w:ascii="Arial" w:hAnsi="Arial" w:cs="Arial"/>
          <w:b/>
          <w:sz w:val="28"/>
          <w:szCs w:val="28"/>
        </w:rPr>
      </w:pPr>
      <w:r w:rsidRPr="00F46E79">
        <w:rPr>
          <w:rFonts w:ascii="Arial" w:hAnsi="Arial" w:cs="Arial"/>
          <w:b/>
          <w:sz w:val="28"/>
          <w:szCs w:val="28"/>
        </w:rPr>
        <w:t>2022 meeting schedule</w:t>
      </w:r>
    </w:p>
    <w:p w:rsidR="00CB5A3D" w:rsidRDefault="00FC2EBE" w:rsidP="00F46E79">
      <w:pPr>
        <w:pStyle w:val="ListParagraph"/>
        <w:spacing w:before="360" w:after="240"/>
        <w:ind w:left="1080"/>
        <w:jc w:val="both"/>
        <w:rPr>
          <w:rFonts w:ascii="Arial" w:hAnsi="Arial" w:cs="Arial"/>
          <w:sz w:val="28"/>
          <w:szCs w:val="28"/>
        </w:rPr>
      </w:pPr>
      <w:r>
        <w:rPr>
          <w:rFonts w:ascii="Arial" w:hAnsi="Arial" w:cs="Arial"/>
          <w:sz w:val="28"/>
          <w:szCs w:val="28"/>
        </w:rPr>
        <w:t xml:space="preserve">Trish suggested </w:t>
      </w:r>
      <w:r w:rsidR="00EE6287">
        <w:rPr>
          <w:rFonts w:ascii="Arial" w:hAnsi="Arial" w:cs="Arial"/>
          <w:sz w:val="28"/>
          <w:szCs w:val="28"/>
        </w:rPr>
        <w:t xml:space="preserve"> a meeting schedule of </w:t>
      </w:r>
      <w:r>
        <w:rPr>
          <w:rFonts w:ascii="Arial" w:hAnsi="Arial" w:cs="Arial"/>
          <w:sz w:val="28"/>
          <w:szCs w:val="28"/>
        </w:rPr>
        <w:t xml:space="preserve">4 – 6 meetings per year with timing around capital budgets to ensure the committee can give input around the larger scale items. Hugh suggested quarterly meetings, plus an initial meeting in January to do a committee review. Ashley mentioned that previously it was 4x per year with additional meetings as required based on special project needs. </w:t>
      </w:r>
      <w:proofErr w:type="spellStart"/>
      <w:r>
        <w:rPr>
          <w:rFonts w:ascii="Arial" w:hAnsi="Arial" w:cs="Arial"/>
          <w:sz w:val="28"/>
          <w:szCs w:val="28"/>
        </w:rPr>
        <w:t>Rabiya</w:t>
      </w:r>
      <w:proofErr w:type="spellEnd"/>
      <w:r>
        <w:rPr>
          <w:rFonts w:ascii="Arial" w:hAnsi="Arial" w:cs="Arial"/>
          <w:sz w:val="28"/>
          <w:szCs w:val="28"/>
        </w:rPr>
        <w:t xml:space="preserve"> asked if 2022 will be the new term for the new</w:t>
      </w:r>
      <w:r w:rsidR="00EE6287">
        <w:rPr>
          <w:rFonts w:ascii="Arial" w:hAnsi="Arial" w:cs="Arial"/>
          <w:sz w:val="28"/>
          <w:szCs w:val="28"/>
        </w:rPr>
        <w:t xml:space="preserve"> AAC</w:t>
      </w:r>
      <w:r>
        <w:rPr>
          <w:rFonts w:ascii="Arial" w:hAnsi="Arial" w:cs="Arial"/>
          <w:sz w:val="28"/>
          <w:szCs w:val="28"/>
        </w:rPr>
        <w:t xml:space="preserve"> committee</w:t>
      </w:r>
      <w:r w:rsidR="00EE6287">
        <w:rPr>
          <w:rFonts w:ascii="Arial" w:hAnsi="Arial" w:cs="Arial"/>
          <w:sz w:val="28"/>
          <w:szCs w:val="28"/>
        </w:rPr>
        <w:t>.</w:t>
      </w:r>
      <w:r>
        <w:rPr>
          <w:rFonts w:ascii="Arial" w:hAnsi="Arial" w:cs="Arial"/>
          <w:sz w:val="28"/>
          <w:szCs w:val="28"/>
        </w:rPr>
        <w:t xml:space="preserve"> Hugh said that the next AAC will be elected in 2023 following the 2022 election. </w:t>
      </w:r>
    </w:p>
    <w:p w:rsidR="006769D8" w:rsidRDefault="00FC2EBE" w:rsidP="00F46E79">
      <w:pPr>
        <w:pStyle w:val="ListParagraph"/>
        <w:spacing w:before="360" w:after="240"/>
        <w:ind w:left="1080"/>
        <w:rPr>
          <w:rFonts w:ascii="Arial" w:hAnsi="Arial" w:cs="Arial"/>
          <w:sz w:val="28"/>
          <w:szCs w:val="28"/>
        </w:rPr>
      </w:pPr>
      <w:r>
        <w:rPr>
          <w:rFonts w:ascii="Arial" w:hAnsi="Arial" w:cs="Arial"/>
          <w:sz w:val="28"/>
          <w:szCs w:val="28"/>
        </w:rPr>
        <w:t xml:space="preserve">Kyra asked what </w:t>
      </w:r>
      <w:r w:rsidR="00F46E79">
        <w:rPr>
          <w:rFonts w:ascii="Arial" w:hAnsi="Arial" w:cs="Arial"/>
          <w:sz w:val="28"/>
          <w:szCs w:val="28"/>
        </w:rPr>
        <w:t xml:space="preserve">everyone’s </w:t>
      </w:r>
      <w:r>
        <w:rPr>
          <w:rFonts w:ascii="Arial" w:hAnsi="Arial" w:cs="Arial"/>
          <w:sz w:val="28"/>
          <w:szCs w:val="28"/>
        </w:rPr>
        <w:t>meeting preferences are so that we can best accommodate everyone. Do you prefer virtual, in-perso</w:t>
      </w:r>
      <w:r w:rsidR="00926E88">
        <w:rPr>
          <w:rFonts w:ascii="Arial" w:hAnsi="Arial" w:cs="Arial"/>
          <w:sz w:val="28"/>
          <w:szCs w:val="28"/>
        </w:rPr>
        <w:t xml:space="preserve">n, what time of day, week, </w:t>
      </w:r>
      <w:proofErr w:type="spellStart"/>
      <w:r w:rsidR="00926E88">
        <w:rPr>
          <w:rFonts w:ascii="Arial" w:hAnsi="Arial" w:cs="Arial"/>
          <w:sz w:val="28"/>
          <w:szCs w:val="28"/>
        </w:rPr>
        <w:t>etc</w:t>
      </w:r>
      <w:proofErr w:type="spellEnd"/>
      <w:r w:rsidR="00926E88">
        <w:rPr>
          <w:rFonts w:ascii="Arial" w:hAnsi="Arial" w:cs="Arial"/>
          <w:sz w:val="28"/>
          <w:szCs w:val="28"/>
        </w:rPr>
        <w:t>?</w:t>
      </w:r>
      <w:r w:rsidR="004333CF" w:rsidRPr="00EE6287">
        <w:rPr>
          <w:rFonts w:ascii="Arial" w:hAnsi="Arial" w:cs="Arial"/>
          <w:sz w:val="28"/>
          <w:szCs w:val="28"/>
        </w:rPr>
        <w:br/>
      </w:r>
      <w:r w:rsidR="006769D8">
        <w:rPr>
          <w:rFonts w:ascii="Arial" w:hAnsi="Arial" w:cs="Arial"/>
          <w:sz w:val="28"/>
          <w:szCs w:val="28"/>
        </w:rPr>
        <w:br/>
        <w:t>Committee suggested a virtual meeting in January and then meeting quarterly on the third Wednesday of the month, in-person at HCAB with two of the meetings being scheduled at 1:00 p.m. and the other two being scheduled at 4:00 p.m.</w:t>
      </w:r>
    </w:p>
    <w:p w:rsidR="00FC2EBE" w:rsidRPr="006769D8" w:rsidRDefault="006769D8" w:rsidP="006769D8">
      <w:pPr>
        <w:pStyle w:val="ListParagraph"/>
        <w:spacing w:before="360" w:after="240"/>
        <w:ind w:left="1080"/>
        <w:rPr>
          <w:rFonts w:ascii="Arial" w:hAnsi="Arial" w:cs="Arial"/>
          <w:sz w:val="28"/>
          <w:szCs w:val="28"/>
        </w:rPr>
      </w:pPr>
      <w:r>
        <w:rPr>
          <w:rFonts w:ascii="Arial" w:hAnsi="Arial" w:cs="Arial"/>
          <w:sz w:val="28"/>
          <w:szCs w:val="28"/>
        </w:rPr>
        <w:t xml:space="preserve">Hugh requests the committee be sent the January meeting agenda with those dates and times included. </w:t>
      </w:r>
      <w:proofErr w:type="spellStart"/>
      <w:r w:rsidR="00525C5D" w:rsidRPr="006769D8">
        <w:rPr>
          <w:rFonts w:ascii="Arial" w:hAnsi="Arial" w:cs="Arial"/>
          <w:sz w:val="28"/>
          <w:szCs w:val="28"/>
        </w:rPr>
        <w:t>Rabiya</w:t>
      </w:r>
      <w:proofErr w:type="spellEnd"/>
      <w:r w:rsidR="00525C5D" w:rsidRPr="006769D8">
        <w:rPr>
          <w:rFonts w:ascii="Arial" w:hAnsi="Arial" w:cs="Arial"/>
          <w:sz w:val="28"/>
          <w:szCs w:val="28"/>
        </w:rPr>
        <w:t xml:space="preserve"> to chair January’s meeting as Hugh will be away. </w:t>
      </w:r>
      <w:r w:rsidR="00926E88">
        <w:rPr>
          <w:rFonts w:ascii="Arial" w:hAnsi="Arial" w:cs="Arial"/>
          <w:sz w:val="28"/>
          <w:szCs w:val="28"/>
        </w:rPr>
        <w:br/>
      </w:r>
      <w:r w:rsidR="00150FD3" w:rsidRPr="006769D8">
        <w:rPr>
          <w:rFonts w:ascii="Arial" w:hAnsi="Arial" w:cs="Arial"/>
          <w:sz w:val="28"/>
          <w:szCs w:val="28"/>
        </w:rPr>
        <w:br/>
      </w:r>
      <w:r w:rsidR="00926E88">
        <w:rPr>
          <w:rFonts w:ascii="Arial" w:hAnsi="Arial" w:cs="Arial"/>
          <w:sz w:val="28"/>
          <w:szCs w:val="28"/>
        </w:rPr>
        <w:t xml:space="preserve">Kyra will send DEI committee terms of reference and minutes to the committee in advance of next meeting. Kyra will also send a meeting invitation and agenda for the mid to late January meeting based on the group’s day/time preferences. </w:t>
      </w:r>
    </w:p>
    <w:p w:rsidR="00713543" w:rsidRPr="00F46E79" w:rsidRDefault="00361F43" w:rsidP="004C5360">
      <w:pPr>
        <w:pStyle w:val="ListParagraph"/>
        <w:numPr>
          <w:ilvl w:val="0"/>
          <w:numId w:val="14"/>
        </w:numPr>
        <w:tabs>
          <w:tab w:val="left" w:pos="720"/>
        </w:tabs>
        <w:spacing w:before="240" w:after="240"/>
        <w:rPr>
          <w:rFonts w:ascii="Arial" w:hAnsi="Arial" w:cs="Arial"/>
          <w:b/>
          <w:sz w:val="28"/>
          <w:szCs w:val="28"/>
        </w:rPr>
      </w:pPr>
      <w:r w:rsidRPr="00F46E79">
        <w:rPr>
          <w:rFonts w:ascii="Arial" w:hAnsi="Arial" w:cs="Arial"/>
          <w:b/>
          <w:sz w:val="28"/>
          <w:szCs w:val="28"/>
        </w:rPr>
        <w:t xml:space="preserve">Other </w:t>
      </w:r>
      <w:r w:rsidR="007858C1" w:rsidRPr="00F46E79">
        <w:rPr>
          <w:rFonts w:ascii="Arial" w:hAnsi="Arial" w:cs="Arial"/>
          <w:b/>
          <w:sz w:val="28"/>
          <w:szCs w:val="28"/>
        </w:rPr>
        <w:t>Business</w:t>
      </w:r>
    </w:p>
    <w:p w:rsidR="00150FD3" w:rsidRPr="004C5360" w:rsidRDefault="00150FD3" w:rsidP="00F46E79">
      <w:pPr>
        <w:pStyle w:val="ListParagraph"/>
        <w:tabs>
          <w:tab w:val="left" w:pos="720"/>
        </w:tabs>
        <w:spacing w:before="240" w:after="240"/>
        <w:ind w:left="1080"/>
        <w:rPr>
          <w:rFonts w:ascii="Arial" w:hAnsi="Arial" w:cs="Arial"/>
          <w:sz w:val="28"/>
          <w:szCs w:val="28"/>
        </w:rPr>
      </w:pPr>
      <w:r>
        <w:rPr>
          <w:rFonts w:ascii="Arial" w:hAnsi="Arial" w:cs="Arial"/>
          <w:sz w:val="28"/>
          <w:szCs w:val="28"/>
        </w:rPr>
        <w:t>None.</w:t>
      </w:r>
    </w:p>
    <w:p w:rsidR="007858C1" w:rsidRPr="00F46E79" w:rsidRDefault="007858C1" w:rsidP="004C5360">
      <w:pPr>
        <w:pStyle w:val="ListParagraph"/>
        <w:numPr>
          <w:ilvl w:val="0"/>
          <w:numId w:val="14"/>
        </w:numPr>
        <w:tabs>
          <w:tab w:val="left" w:pos="720"/>
        </w:tabs>
        <w:spacing w:before="240" w:after="240"/>
        <w:rPr>
          <w:rFonts w:ascii="Arial" w:hAnsi="Arial" w:cs="Arial"/>
          <w:b/>
          <w:sz w:val="28"/>
          <w:szCs w:val="28"/>
        </w:rPr>
      </w:pPr>
      <w:r w:rsidRPr="00F46E79">
        <w:rPr>
          <w:rFonts w:ascii="Arial" w:hAnsi="Arial" w:cs="Arial"/>
          <w:b/>
          <w:sz w:val="28"/>
          <w:szCs w:val="28"/>
        </w:rPr>
        <w:lastRenderedPageBreak/>
        <w:t>Adjournment</w:t>
      </w:r>
    </w:p>
    <w:p w:rsidR="00EA528B" w:rsidRPr="006769D8" w:rsidRDefault="00150FD3" w:rsidP="00F46E79">
      <w:pPr>
        <w:pStyle w:val="ListParagraph"/>
        <w:tabs>
          <w:tab w:val="left" w:pos="720"/>
        </w:tabs>
        <w:spacing w:before="240" w:after="240"/>
        <w:ind w:left="1080"/>
        <w:rPr>
          <w:rFonts w:ascii="Arial" w:hAnsi="Arial" w:cs="Arial"/>
          <w:sz w:val="28"/>
          <w:szCs w:val="28"/>
        </w:rPr>
      </w:pPr>
      <w:r>
        <w:rPr>
          <w:rFonts w:ascii="Arial" w:hAnsi="Arial" w:cs="Arial"/>
          <w:sz w:val="28"/>
          <w:szCs w:val="28"/>
        </w:rPr>
        <w:t>Adrien motions to adjourn meeting.</w:t>
      </w:r>
      <w:r w:rsidR="006769D8">
        <w:rPr>
          <w:rFonts w:ascii="Arial" w:hAnsi="Arial" w:cs="Arial"/>
          <w:sz w:val="28"/>
          <w:szCs w:val="28"/>
        </w:rPr>
        <w:br/>
      </w:r>
      <w:r w:rsidRPr="006769D8">
        <w:rPr>
          <w:rFonts w:ascii="Arial" w:hAnsi="Arial" w:cs="Arial"/>
          <w:sz w:val="28"/>
          <w:szCs w:val="28"/>
        </w:rPr>
        <w:t xml:space="preserve">Seconded by </w:t>
      </w:r>
      <w:proofErr w:type="spellStart"/>
      <w:r w:rsidRPr="006769D8">
        <w:rPr>
          <w:rFonts w:ascii="Arial" w:hAnsi="Arial" w:cs="Arial"/>
          <w:sz w:val="28"/>
          <w:szCs w:val="28"/>
        </w:rPr>
        <w:t>Rabiya</w:t>
      </w:r>
      <w:proofErr w:type="spellEnd"/>
      <w:r w:rsidRPr="006769D8">
        <w:rPr>
          <w:rFonts w:ascii="Arial" w:hAnsi="Arial" w:cs="Arial"/>
          <w:sz w:val="28"/>
          <w:szCs w:val="28"/>
        </w:rPr>
        <w:t>.</w:t>
      </w:r>
      <w:r w:rsidR="006769D8">
        <w:rPr>
          <w:rFonts w:ascii="Arial" w:hAnsi="Arial" w:cs="Arial"/>
          <w:sz w:val="28"/>
          <w:szCs w:val="28"/>
        </w:rPr>
        <w:br/>
      </w:r>
      <w:r w:rsidRPr="006769D8">
        <w:rPr>
          <w:rFonts w:ascii="Arial" w:hAnsi="Arial" w:cs="Arial"/>
          <w:sz w:val="28"/>
          <w:szCs w:val="28"/>
        </w:rPr>
        <w:t xml:space="preserve">All in </w:t>
      </w:r>
      <w:proofErr w:type="spellStart"/>
      <w:r w:rsidRPr="006769D8">
        <w:rPr>
          <w:rFonts w:ascii="Arial" w:hAnsi="Arial" w:cs="Arial"/>
          <w:sz w:val="28"/>
          <w:szCs w:val="28"/>
        </w:rPr>
        <w:t>favour</w:t>
      </w:r>
      <w:proofErr w:type="spellEnd"/>
      <w:r w:rsidRPr="006769D8">
        <w:rPr>
          <w:rFonts w:ascii="Arial" w:hAnsi="Arial" w:cs="Arial"/>
          <w:sz w:val="28"/>
          <w:szCs w:val="28"/>
        </w:rPr>
        <w:t>.</w:t>
      </w:r>
      <w:r w:rsidR="006769D8">
        <w:rPr>
          <w:rFonts w:ascii="Arial" w:hAnsi="Arial" w:cs="Arial"/>
          <w:sz w:val="28"/>
          <w:szCs w:val="28"/>
        </w:rPr>
        <w:br/>
        <w:t xml:space="preserve">Motion carried. </w:t>
      </w:r>
      <w:r w:rsidRPr="006769D8">
        <w:rPr>
          <w:rFonts w:ascii="Arial" w:hAnsi="Arial" w:cs="Arial"/>
          <w:sz w:val="28"/>
          <w:szCs w:val="28"/>
        </w:rPr>
        <w:t>Meeting adjourned at 1:43 p.m.</w:t>
      </w:r>
    </w:p>
    <w:p w:rsidR="00EA528B" w:rsidRPr="00F46E79" w:rsidRDefault="00EA528B" w:rsidP="00EA528B">
      <w:pPr>
        <w:tabs>
          <w:tab w:val="left" w:pos="720"/>
        </w:tabs>
        <w:spacing w:before="240" w:after="240"/>
        <w:rPr>
          <w:rFonts w:ascii="Arial" w:hAnsi="Arial" w:cs="Arial"/>
          <w:b/>
          <w:sz w:val="28"/>
          <w:szCs w:val="28"/>
        </w:rPr>
      </w:pPr>
      <w:r w:rsidRPr="00F46E79">
        <w:rPr>
          <w:rFonts w:ascii="Arial" w:hAnsi="Arial" w:cs="Arial"/>
          <w:b/>
          <w:sz w:val="28"/>
          <w:szCs w:val="28"/>
        </w:rPr>
        <w:t>Next Meeting:</w:t>
      </w:r>
    </w:p>
    <w:p w:rsidR="00EA528B" w:rsidRPr="00EA528B" w:rsidRDefault="007A351B" w:rsidP="00F46E79">
      <w:pPr>
        <w:pStyle w:val="ListParagraph"/>
        <w:spacing w:before="360" w:after="240"/>
        <w:jc w:val="both"/>
        <w:rPr>
          <w:rFonts w:ascii="Arial" w:hAnsi="Arial" w:cs="Arial"/>
          <w:sz w:val="28"/>
          <w:szCs w:val="28"/>
        </w:rPr>
      </w:pPr>
      <w:r>
        <w:rPr>
          <w:rFonts w:ascii="Arial" w:hAnsi="Arial" w:cs="Arial"/>
          <w:sz w:val="28"/>
          <w:szCs w:val="28"/>
        </w:rPr>
        <w:t>To be determined</w:t>
      </w:r>
    </w:p>
    <w:p w:rsidR="00EA528B" w:rsidRPr="00EA528B" w:rsidRDefault="00EA528B" w:rsidP="00EA528B">
      <w:pPr>
        <w:tabs>
          <w:tab w:val="left" w:pos="720"/>
        </w:tabs>
        <w:spacing w:before="240" w:after="240"/>
        <w:rPr>
          <w:rFonts w:ascii="Arial" w:hAnsi="Arial" w:cs="Arial"/>
          <w:sz w:val="28"/>
          <w:szCs w:val="28"/>
        </w:rPr>
      </w:pPr>
    </w:p>
    <w:sectPr w:rsidR="00EA528B" w:rsidRPr="00EA528B"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24" w:rsidRDefault="00007B24" w:rsidP="00105D91">
      <w:r>
        <w:separator/>
      </w:r>
    </w:p>
  </w:endnote>
  <w:endnote w:type="continuationSeparator" w:id="0">
    <w:p w:rsidR="00007B24" w:rsidRDefault="00007B24"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42896"/>
      <w:docPartObj>
        <w:docPartGallery w:val="Page Numbers (Bottom of Page)"/>
        <w:docPartUnique/>
      </w:docPartObj>
    </w:sdtPr>
    <w:sdtEndPr>
      <w:rPr>
        <w:color w:val="7F7F7F" w:themeColor="background1" w:themeShade="7F"/>
        <w:spacing w:val="60"/>
        <w:sz w:val="24"/>
        <w:szCs w:val="24"/>
      </w:rPr>
    </w:sdtEndPr>
    <w:sdtContent>
      <w:p w:rsidR="00105D91" w:rsidRPr="001C4A3B" w:rsidRDefault="00A874E7" w:rsidP="001A0A90">
        <w:pPr>
          <w:pStyle w:val="Footer"/>
          <w:pBdr>
            <w:top w:val="single" w:sz="4" w:space="1" w:color="D9D9D9" w:themeColor="background1" w:themeShade="D9"/>
          </w:pBdr>
          <w:tabs>
            <w:tab w:val="left" w:pos="8409"/>
          </w:tabs>
          <w:jc w:val="right"/>
          <w:rPr>
            <w:sz w:val="24"/>
            <w:szCs w:val="24"/>
          </w:rPr>
        </w:pPr>
        <w:r w:rsidRPr="001C4A3B">
          <w:rPr>
            <w:rFonts w:ascii="Arial" w:hAnsi="Arial"/>
            <w:sz w:val="24"/>
            <w:szCs w:val="24"/>
          </w:rPr>
          <w:fldChar w:fldCharType="begin"/>
        </w:r>
        <w:r w:rsidRPr="001C4A3B">
          <w:rPr>
            <w:rFonts w:ascii="Arial" w:hAnsi="Arial"/>
            <w:sz w:val="24"/>
            <w:szCs w:val="24"/>
          </w:rPr>
          <w:instrText xml:space="preserve"> PAGE   \* MERGEFORMAT </w:instrText>
        </w:r>
        <w:r w:rsidRPr="001C4A3B">
          <w:rPr>
            <w:rFonts w:ascii="Arial" w:hAnsi="Arial"/>
            <w:sz w:val="24"/>
            <w:szCs w:val="24"/>
          </w:rPr>
          <w:fldChar w:fldCharType="separate"/>
        </w:r>
        <w:r w:rsidR="00164D58">
          <w:rPr>
            <w:rFonts w:ascii="Arial" w:hAnsi="Arial"/>
            <w:noProof/>
            <w:sz w:val="24"/>
            <w:szCs w:val="24"/>
          </w:rPr>
          <w:t>4</w:t>
        </w:r>
        <w:r w:rsidRPr="001C4A3B">
          <w:rPr>
            <w:rFonts w:ascii="Arial" w:hAnsi="Arial"/>
            <w:noProof/>
            <w:sz w:val="24"/>
            <w:szCs w:val="24"/>
          </w:rPr>
          <w:fldChar w:fldCharType="end"/>
        </w:r>
        <w:r w:rsidRPr="001C4A3B">
          <w:rPr>
            <w:rFonts w:ascii="Arial" w:hAnsi="Arial"/>
            <w:sz w:val="24"/>
            <w:szCs w:val="24"/>
          </w:rPr>
          <w:t xml:space="preserve"> | </w:t>
        </w:r>
        <w:r w:rsidRPr="001C4A3B">
          <w:rPr>
            <w:rFonts w:ascii="Arial" w:hAnsi="Arial"/>
            <w:color w:val="7F7F7F" w:themeColor="background1" w:themeShade="7F"/>
            <w:spacing w:val="60"/>
            <w:sz w:val="2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24" w:rsidRDefault="00007B24" w:rsidP="00105D91">
      <w:r>
        <w:separator/>
      </w:r>
    </w:p>
  </w:footnote>
  <w:footnote w:type="continuationSeparator" w:id="0">
    <w:p w:rsidR="00007B24" w:rsidRDefault="00007B24" w:rsidP="0010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71559EF"/>
    <w:multiLevelType w:val="hybridMultilevel"/>
    <w:tmpl w:val="61CE7246"/>
    <w:lvl w:ilvl="0" w:tplc="B2420EFE">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0"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8"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7"/>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1"/>
  </w:num>
  <w:num w:numId="10">
    <w:abstractNumId w:val="18"/>
  </w:num>
  <w:num w:numId="11">
    <w:abstractNumId w:val="1"/>
  </w:num>
  <w:num w:numId="12">
    <w:abstractNumId w:val="14"/>
  </w:num>
  <w:num w:numId="13">
    <w:abstractNumId w:val="28"/>
  </w:num>
  <w:num w:numId="14">
    <w:abstractNumId w:val="20"/>
  </w:num>
  <w:num w:numId="15">
    <w:abstractNumId w:val="27"/>
  </w:num>
  <w:num w:numId="16">
    <w:abstractNumId w:val="24"/>
  </w:num>
  <w:num w:numId="17">
    <w:abstractNumId w:val="3"/>
  </w:num>
  <w:num w:numId="18">
    <w:abstractNumId w:val="5"/>
  </w:num>
  <w:num w:numId="19">
    <w:abstractNumId w:val="16"/>
  </w:num>
  <w:num w:numId="20">
    <w:abstractNumId w:val="15"/>
  </w:num>
  <w:num w:numId="21">
    <w:abstractNumId w:val="17"/>
  </w:num>
  <w:num w:numId="22">
    <w:abstractNumId w:val="4"/>
  </w:num>
  <w:num w:numId="23">
    <w:abstractNumId w:val="25"/>
  </w:num>
  <w:num w:numId="24">
    <w:abstractNumId w:val="8"/>
  </w:num>
  <w:num w:numId="25">
    <w:abstractNumId w:val="0"/>
  </w:num>
  <w:num w:numId="26">
    <w:abstractNumId w:val="2"/>
  </w:num>
  <w:num w:numId="27">
    <w:abstractNumId w:val="22"/>
  </w:num>
  <w:num w:numId="28">
    <w:abstractNumId w:val="9"/>
  </w:num>
  <w:num w:numId="29">
    <w:abstractNumId w:val="1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3"/>
    <w:rsid w:val="00007B24"/>
    <w:rsid w:val="0001412C"/>
    <w:rsid w:val="00020699"/>
    <w:rsid w:val="00021CBB"/>
    <w:rsid w:val="00022F89"/>
    <w:rsid w:val="000318F9"/>
    <w:rsid w:val="0003311B"/>
    <w:rsid w:val="00042B84"/>
    <w:rsid w:val="000502F2"/>
    <w:rsid w:val="000636A0"/>
    <w:rsid w:val="00070B20"/>
    <w:rsid w:val="000713BA"/>
    <w:rsid w:val="00073A29"/>
    <w:rsid w:val="000850BA"/>
    <w:rsid w:val="00087399"/>
    <w:rsid w:val="000A22BE"/>
    <w:rsid w:val="000B53A4"/>
    <w:rsid w:val="000C20CC"/>
    <w:rsid w:val="000E0F81"/>
    <w:rsid w:val="00105D91"/>
    <w:rsid w:val="001160E0"/>
    <w:rsid w:val="001207D4"/>
    <w:rsid w:val="00125BE5"/>
    <w:rsid w:val="0013421E"/>
    <w:rsid w:val="00144A8D"/>
    <w:rsid w:val="00144DA0"/>
    <w:rsid w:val="00150FD3"/>
    <w:rsid w:val="0015160C"/>
    <w:rsid w:val="00153879"/>
    <w:rsid w:val="00164D58"/>
    <w:rsid w:val="00166ED6"/>
    <w:rsid w:val="00167DBE"/>
    <w:rsid w:val="0017257C"/>
    <w:rsid w:val="0017320D"/>
    <w:rsid w:val="001810CA"/>
    <w:rsid w:val="001870AB"/>
    <w:rsid w:val="001A0A90"/>
    <w:rsid w:val="001B0901"/>
    <w:rsid w:val="001C4A3B"/>
    <w:rsid w:val="001C5937"/>
    <w:rsid w:val="001D6A31"/>
    <w:rsid w:val="001F0F6A"/>
    <w:rsid w:val="001F2A7A"/>
    <w:rsid w:val="00203F3C"/>
    <w:rsid w:val="00206524"/>
    <w:rsid w:val="002126AD"/>
    <w:rsid w:val="00216975"/>
    <w:rsid w:val="00223BCD"/>
    <w:rsid w:val="00226655"/>
    <w:rsid w:val="00230BF0"/>
    <w:rsid w:val="00237356"/>
    <w:rsid w:val="00242D8E"/>
    <w:rsid w:val="00256B1C"/>
    <w:rsid w:val="00262A02"/>
    <w:rsid w:val="00266DDC"/>
    <w:rsid w:val="00272416"/>
    <w:rsid w:val="002933D2"/>
    <w:rsid w:val="00294E71"/>
    <w:rsid w:val="002A3C47"/>
    <w:rsid w:val="002A62CB"/>
    <w:rsid w:val="002D3592"/>
    <w:rsid w:val="002E43F8"/>
    <w:rsid w:val="002F7A32"/>
    <w:rsid w:val="002F7AEF"/>
    <w:rsid w:val="002F7FC4"/>
    <w:rsid w:val="00330314"/>
    <w:rsid w:val="0034351B"/>
    <w:rsid w:val="00345230"/>
    <w:rsid w:val="003471AE"/>
    <w:rsid w:val="0035022A"/>
    <w:rsid w:val="00361F43"/>
    <w:rsid w:val="00367C7E"/>
    <w:rsid w:val="00386767"/>
    <w:rsid w:val="003877FE"/>
    <w:rsid w:val="00387944"/>
    <w:rsid w:val="00390FD5"/>
    <w:rsid w:val="00394F13"/>
    <w:rsid w:val="003B177F"/>
    <w:rsid w:val="003D74C0"/>
    <w:rsid w:val="003E2438"/>
    <w:rsid w:val="003F274C"/>
    <w:rsid w:val="0040193C"/>
    <w:rsid w:val="0040429D"/>
    <w:rsid w:val="004210EE"/>
    <w:rsid w:val="00431A20"/>
    <w:rsid w:val="004333CF"/>
    <w:rsid w:val="00435BC0"/>
    <w:rsid w:val="004420FD"/>
    <w:rsid w:val="00446729"/>
    <w:rsid w:val="00460828"/>
    <w:rsid w:val="0046261A"/>
    <w:rsid w:val="004856D5"/>
    <w:rsid w:val="00495BA3"/>
    <w:rsid w:val="00495EE8"/>
    <w:rsid w:val="004B1A90"/>
    <w:rsid w:val="004C2AA1"/>
    <w:rsid w:val="004C5360"/>
    <w:rsid w:val="004E1B47"/>
    <w:rsid w:val="004F525A"/>
    <w:rsid w:val="005078FA"/>
    <w:rsid w:val="00513B31"/>
    <w:rsid w:val="0051426A"/>
    <w:rsid w:val="00515286"/>
    <w:rsid w:val="0051789F"/>
    <w:rsid w:val="00520BCA"/>
    <w:rsid w:val="00525C5D"/>
    <w:rsid w:val="0053038E"/>
    <w:rsid w:val="0053213A"/>
    <w:rsid w:val="00547723"/>
    <w:rsid w:val="0055769B"/>
    <w:rsid w:val="00560289"/>
    <w:rsid w:val="005D0493"/>
    <w:rsid w:val="005D7731"/>
    <w:rsid w:val="005E51B9"/>
    <w:rsid w:val="00602AB0"/>
    <w:rsid w:val="00622157"/>
    <w:rsid w:val="0062256F"/>
    <w:rsid w:val="00640E67"/>
    <w:rsid w:val="006425DB"/>
    <w:rsid w:val="0067612D"/>
    <w:rsid w:val="006769D8"/>
    <w:rsid w:val="006B3602"/>
    <w:rsid w:val="006D5FBB"/>
    <w:rsid w:val="006E2D45"/>
    <w:rsid w:val="006F1204"/>
    <w:rsid w:val="007024C7"/>
    <w:rsid w:val="00705B9E"/>
    <w:rsid w:val="00707B91"/>
    <w:rsid w:val="00711B6F"/>
    <w:rsid w:val="00713543"/>
    <w:rsid w:val="00721BCC"/>
    <w:rsid w:val="00731FCD"/>
    <w:rsid w:val="00740661"/>
    <w:rsid w:val="00740CAE"/>
    <w:rsid w:val="00743B2E"/>
    <w:rsid w:val="007468F8"/>
    <w:rsid w:val="00750716"/>
    <w:rsid w:val="0075792B"/>
    <w:rsid w:val="00764CBA"/>
    <w:rsid w:val="00770160"/>
    <w:rsid w:val="00783440"/>
    <w:rsid w:val="007858C1"/>
    <w:rsid w:val="00787B11"/>
    <w:rsid w:val="007A0970"/>
    <w:rsid w:val="007A1D1A"/>
    <w:rsid w:val="007A2508"/>
    <w:rsid w:val="007A351B"/>
    <w:rsid w:val="007C66C4"/>
    <w:rsid w:val="007E4375"/>
    <w:rsid w:val="007F2B63"/>
    <w:rsid w:val="008110EF"/>
    <w:rsid w:val="00816B1E"/>
    <w:rsid w:val="008335B1"/>
    <w:rsid w:val="00842D0B"/>
    <w:rsid w:val="008461F2"/>
    <w:rsid w:val="00852A82"/>
    <w:rsid w:val="008717E2"/>
    <w:rsid w:val="00885864"/>
    <w:rsid w:val="008A02A6"/>
    <w:rsid w:val="008A2526"/>
    <w:rsid w:val="008B7324"/>
    <w:rsid w:val="008D20ED"/>
    <w:rsid w:val="008E532D"/>
    <w:rsid w:val="008F04F9"/>
    <w:rsid w:val="008F1194"/>
    <w:rsid w:val="008F1408"/>
    <w:rsid w:val="008F532C"/>
    <w:rsid w:val="0091222E"/>
    <w:rsid w:val="00920A6E"/>
    <w:rsid w:val="00921692"/>
    <w:rsid w:val="00926E88"/>
    <w:rsid w:val="0094056E"/>
    <w:rsid w:val="00943D8E"/>
    <w:rsid w:val="0095611E"/>
    <w:rsid w:val="0096464A"/>
    <w:rsid w:val="00973ECA"/>
    <w:rsid w:val="009921C0"/>
    <w:rsid w:val="009B22B1"/>
    <w:rsid w:val="009C289B"/>
    <w:rsid w:val="009C296E"/>
    <w:rsid w:val="009C6BEC"/>
    <w:rsid w:val="009E3A77"/>
    <w:rsid w:val="00A0202C"/>
    <w:rsid w:val="00A1695D"/>
    <w:rsid w:val="00A53537"/>
    <w:rsid w:val="00A669FE"/>
    <w:rsid w:val="00A8197C"/>
    <w:rsid w:val="00A874E7"/>
    <w:rsid w:val="00AA6D16"/>
    <w:rsid w:val="00AB4138"/>
    <w:rsid w:val="00B05740"/>
    <w:rsid w:val="00B26602"/>
    <w:rsid w:val="00B63582"/>
    <w:rsid w:val="00B66A05"/>
    <w:rsid w:val="00B73B57"/>
    <w:rsid w:val="00BA03CF"/>
    <w:rsid w:val="00BC17B9"/>
    <w:rsid w:val="00BC2B2C"/>
    <w:rsid w:val="00BD70ED"/>
    <w:rsid w:val="00BE20FE"/>
    <w:rsid w:val="00BE53C4"/>
    <w:rsid w:val="00BF6340"/>
    <w:rsid w:val="00C04803"/>
    <w:rsid w:val="00C172CF"/>
    <w:rsid w:val="00C20379"/>
    <w:rsid w:val="00C23F7F"/>
    <w:rsid w:val="00C312C7"/>
    <w:rsid w:val="00C42AC0"/>
    <w:rsid w:val="00C473C3"/>
    <w:rsid w:val="00C475E9"/>
    <w:rsid w:val="00C60D87"/>
    <w:rsid w:val="00C72DED"/>
    <w:rsid w:val="00C82D72"/>
    <w:rsid w:val="00C915E8"/>
    <w:rsid w:val="00C928D4"/>
    <w:rsid w:val="00CB5A3D"/>
    <w:rsid w:val="00CB7765"/>
    <w:rsid w:val="00CC15BC"/>
    <w:rsid w:val="00D00DF0"/>
    <w:rsid w:val="00D0197F"/>
    <w:rsid w:val="00D148A8"/>
    <w:rsid w:val="00D1663C"/>
    <w:rsid w:val="00D17EC1"/>
    <w:rsid w:val="00D20495"/>
    <w:rsid w:val="00D22339"/>
    <w:rsid w:val="00D36D75"/>
    <w:rsid w:val="00D41155"/>
    <w:rsid w:val="00D4706B"/>
    <w:rsid w:val="00D47838"/>
    <w:rsid w:val="00D50F36"/>
    <w:rsid w:val="00D57FAC"/>
    <w:rsid w:val="00D63D5C"/>
    <w:rsid w:val="00D67B28"/>
    <w:rsid w:val="00D84017"/>
    <w:rsid w:val="00DA04A6"/>
    <w:rsid w:val="00DA427A"/>
    <w:rsid w:val="00DC0811"/>
    <w:rsid w:val="00DD4191"/>
    <w:rsid w:val="00DD5BC8"/>
    <w:rsid w:val="00DF07BA"/>
    <w:rsid w:val="00E25573"/>
    <w:rsid w:val="00E3023A"/>
    <w:rsid w:val="00E30F32"/>
    <w:rsid w:val="00E41163"/>
    <w:rsid w:val="00E602FB"/>
    <w:rsid w:val="00E72C93"/>
    <w:rsid w:val="00E7600C"/>
    <w:rsid w:val="00E87E30"/>
    <w:rsid w:val="00EA528B"/>
    <w:rsid w:val="00EB5EC5"/>
    <w:rsid w:val="00EE6287"/>
    <w:rsid w:val="00EE6DA8"/>
    <w:rsid w:val="00EF4D64"/>
    <w:rsid w:val="00F3262D"/>
    <w:rsid w:val="00F46E79"/>
    <w:rsid w:val="00F676B4"/>
    <w:rsid w:val="00F762C7"/>
    <w:rsid w:val="00F82828"/>
    <w:rsid w:val="00F900C3"/>
    <w:rsid w:val="00FA0644"/>
    <w:rsid w:val="00FA6B64"/>
    <w:rsid w:val="00FB6FF4"/>
    <w:rsid w:val="00FC2EBE"/>
    <w:rsid w:val="00FD0C79"/>
    <w:rsid w:val="00FD1975"/>
    <w:rsid w:val="00FD4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E1B34E-F44C-48B4-B912-A28907E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84C4-9124-45EE-9D51-AA4FF02D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Willis</dc:creator>
  <cp:keywords/>
  <dc:description/>
  <cp:lastModifiedBy>Kyra Hayes</cp:lastModifiedBy>
  <cp:revision>4</cp:revision>
  <cp:lastPrinted>2021-12-14T17:03:00Z</cp:lastPrinted>
  <dcterms:created xsi:type="dcterms:W3CDTF">2021-12-16T15:34:00Z</dcterms:created>
  <dcterms:modified xsi:type="dcterms:W3CDTF">2021-12-16T15:37:00Z</dcterms:modified>
</cp:coreProperties>
</file>